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jc w:val="center"/>
        <w:rPr>
          <w:rFonts w:hint="eastAsia"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t>海南大学</w:t>
      </w:r>
      <w:bookmarkStart w:id="0" w:name="_GoBack"/>
      <w:bookmarkEnd w:id="0"/>
      <w:r>
        <w:rPr>
          <w:rFonts w:hint="eastAsia" w:ascii="宋体" w:hAnsi="宋体"/>
          <w:b/>
          <w:szCs w:val="32"/>
        </w:rPr>
        <w:t>硕士研究生入学考试</w:t>
      </w:r>
    </w:p>
    <w:p>
      <w:pPr>
        <w:snapToGrid w:val="0"/>
        <w:spacing w:line="360" w:lineRule="auto"/>
        <w:jc w:val="center"/>
        <w:rPr>
          <w:rFonts w:ascii="宋体" w:hAnsi="宋体"/>
          <w:b/>
          <w:szCs w:val="32"/>
        </w:rPr>
      </w:pPr>
      <w:r>
        <w:rPr>
          <w:rFonts w:hint="eastAsia" w:ascii="宋体" w:hAnsi="宋体"/>
          <w:b/>
          <w:szCs w:val="32"/>
        </w:rPr>
        <w:t>《631-生物化学》考试大纲</w:t>
      </w:r>
    </w:p>
    <w:p>
      <w:pPr>
        <w:ind w:firstLine="420" w:firstLineChars="200"/>
        <w:rPr>
          <w:rFonts w:ascii="宋体" w:hAnsi="宋体" w:eastAsia="宋体"/>
          <w:sz w:val="21"/>
          <w:szCs w:val="21"/>
        </w:rPr>
      </w:pP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一、考试性质</w:t>
      </w:r>
    </w:p>
    <w:p>
      <w:pPr>
        <w:tabs>
          <w:tab w:val="left" w:pos="7380"/>
        </w:tabs>
        <w:snapToGrid w:val="0"/>
        <w:spacing w:beforeLines="50" w:afterLines="50" w:line="360" w:lineRule="auto"/>
        <w:ind w:firstLine="560" w:firstLineChars="200"/>
        <w:rPr>
          <w:rFonts w:hint="eastAsia" w:ascii="宋体" w:hAnsi="宋体" w:cs="宋体"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8"/>
          <w:szCs w:val="28"/>
        </w:rPr>
        <w:t>海南大学硕士研究生入学考试初试科目。</w:t>
      </w:r>
    </w:p>
    <w:p>
      <w:pPr>
        <w:adjustRightInd w:val="0"/>
        <w:snapToGrid w:val="0"/>
        <w:spacing w:line="360" w:lineRule="auto"/>
        <w:ind w:firstLine="275" w:firstLineChars="98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二、考试时间</w:t>
      </w:r>
    </w:p>
    <w:p>
      <w:pPr>
        <w:adjustRightInd w:val="0"/>
        <w:snapToGrid w:val="0"/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180分钟。</w:t>
      </w:r>
    </w:p>
    <w:p>
      <w:pPr>
        <w:adjustRightInd w:val="0"/>
        <w:snapToGrid w:val="0"/>
        <w:spacing w:line="360" w:lineRule="auto"/>
        <w:ind w:firstLine="275" w:firstLineChars="98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三、考试方式与分值</w:t>
      </w:r>
    </w:p>
    <w:p>
      <w:pPr>
        <w:snapToGrid w:val="0"/>
        <w:spacing w:beforeLines="50" w:afterLines="50" w:line="360" w:lineRule="auto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闭卷、笔试。满分</w:t>
      </w:r>
      <w:r>
        <w:rPr>
          <w:rFonts w:ascii="宋体" w:hAnsi="宋体"/>
          <w:sz w:val="28"/>
          <w:szCs w:val="28"/>
        </w:rPr>
        <w:t>150</w:t>
      </w:r>
      <w:r>
        <w:rPr>
          <w:rFonts w:hint="eastAsia" w:ascii="宋体" w:hAnsi="宋体"/>
          <w:sz w:val="28"/>
          <w:szCs w:val="28"/>
        </w:rPr>
        <w:t>分。</w:t>
      </w:r>
    </w:p>
    <w:p>
      <w:pPr>
        <w:adjustRightInd w:val="0"/>
        <w:snapToGrid w:val="0"/>
        <w:spacing w:line="360" w:lineRule="auto"/>
        <w:ind w:firstLine="275" w:firstLineChars="98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四、考试内容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（一） 氨基酸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1、氨基酸——蛋白质的构件分子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2、氨基酸的分类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3、氨基酸的酸碱化学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4、氨基酸的化学反应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5、氨基酸的光学活性和光谱性质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6、氨基酸混合物和分析分离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（二） 蛋白质的共价结构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1、蛋白质通论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3、蛋白质一级结构的测定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4、蛋白质的氨基酸序列与生物功能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5、肽和蛋白质的人工合成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（三） 蛋白质的三维结构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1、稳定蛋白质三维结构的作用力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2、多肽主链折叠的空间限制、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3、二级结构：多肽链折叠的规则方法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4、纤维状蛋白质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5、超二级结构和结构域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6、球状蛋白质与三级结构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7、膜蛋白的结构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8、蛋白质折叠和结构预测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9、亚基缔合和四级结构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（四） 蛋白质结构与功能的关系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1、肌红蛋白的结构与功能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2、血红蛋白的结构与功能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3、血红蛋白分子病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4、免疫系统和免疫球蛋白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5、肌球蛋白丝、肌动蛋白丝与肌肉收缩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6、蛋白质的结构与功能的进化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（五） 蛋白质的分离、纯化和表征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1、蛋白质的酸碱性质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2、蛋白质分子的大小与形状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3、蛋白质的胶体性质与蛋白质的沉淀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4、蛋白质的分离纯化的一般原则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5、蛋白质的离纯化方法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1.根据分子大小不同的纯化方法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2.利用溶解度差别的纯化方法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3.根据电荷不同的纯化方法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4.利用对配体特异生物学亲力力的纯化方法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6、蛋白质的含量测定与纯度鉴定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（六） 糖类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1、糖类的生物学作用.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2、单糖的结构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3、单糖的物理性质和化学性质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4、重要的单糖和单糖衍生物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5、寡糖和.多糖及细菌杂多糖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6、糖蛋白及其糖链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7、糖胺聚糖和蛋白聚糖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8、糖链的结构分析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（七） 脂质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1、脂质的生物学作用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2、脂肪酸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3、三酰甘油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4、脂质过氧化作用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5、磷脂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6、糖脂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7、萜和类固醇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8、脂蛋白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9、脂质的提取、分离与分析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（八） 核酸通论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1、核酸的种类和公布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2、核酸的生物功能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（九） 核酸的结构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1、核苷酸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2、核酸的共价结构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3、DNA的高级结构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4、RNA的高级结构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（十） 核酸的物理化学性质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1、核酸的水解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2、核酸的酸碱性质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3、核酸紫外吸收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4、核酸的变性、复性及杂交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（十一） 核酸的研究方法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1、核酸的分离、提纯和定量测定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2、核酸的超速离心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3、核酸的凝胶电泳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4、核酸的核苷酸序列测定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5、DNA聚合酶链反应（PCR）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（十二） 酶通论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1、酶催化作用的特点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2、酶的化学本质及其组成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3、酶的命名和分类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4、酶的专一性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5、酶和活力测定和分离纯化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（十三） 酶促反应动力学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1、底物浓度对酶反应速率的影响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2、酶的抑制作用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3、温度对酶反应的影响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4、pH对酶反应的影响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5、激活剂对酶反应的影响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（十四） 酶的作用机制和酶的调节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1、酶的活性部位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2、酶催化反应的独特性质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3、影响酶催化效率的有关因素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4、酶催化反应机制的实例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5、酶活性的调节控制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6、同工酶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（十五） 维生素与辅酶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1、维生素概论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2、脂溶性维生素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3、水溶性维生素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4、作为辅酶的金属离子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（十六） 糖酵解作用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1、糖酵解过程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2、由葡萄糖转变为两分子酮酸能量转变的估算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3、丙酮酸的去路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4、糖酵解作用的调节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5、其它六碳糖进入糖酵解途径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（十七）柠檬酸循环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1、丙酮酸进入柠檬酸循环的准备阶段—形成乙酰-CoA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2、柠檬酸循环过程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3、柠檬酸循环的化学总结算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4、柠檬酸循环的调控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5、柠檬酸循环的双重作用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6、柠檬酸循环的发现历史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（十八）生物氧化—电子传递和氧化磷酸化作用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1、电子传递和氧化呼吸链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2、氧化磷酸化作用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（十九） 戊糖磷酸途径和糖的其它代谢途径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1、戊糖磷酸途径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2、糖的其他代谢途径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3、葡萄糖出入动物细胞的特殊运载机构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4、乙醛酸途径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5、寡糖类的生物合成和分解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（二十） 糖原的分解和生物合成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1、糖原的生物学意义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2、糖原的降解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3、糖原的生物合成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4、糖原代谢的调控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（二十一）光合作用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1、光合作用的概况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2、叶绿素的光反应性:光吸收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3、光驱动电子流:中心光化学事件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4、光驱动的ATP合成:光合磷酸化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5、暗反应:CO2固定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6、光呼吸和C4途径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（二十二） 脂肪酸的分解代谢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1、脂质的消化、吸收和传送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2、脂肪酸的氧化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3、不饱和脂肪酸的氧化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4、酮体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5、磷脂类的代谢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6、甾醇的代谢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7、脂肪酸代谢的调节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（二十三） 脂类的生物合成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1、贮存脂肪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2、脂类的合成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（二十四） 蛋白质降解和氨基酸的分解代谢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1、蛋白质的降解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3、氨基酸分解代谢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3、尿素的形成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4、氨基酸碳骨架的氧化途径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5、生糖氨基酸和生酮氨基酸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6、由氨基酸衍生的其他重要物质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7、氨基酸代谢缺陷症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（二十五） 氨基酸及其重要衍生物的生物合成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1、脂肪族氨基酸的生物合成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2、芳香族氨基酸及组氨酸的生物合成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3、氨基酸生物合成的调节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5、氨基酸转化为其他代谢物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（二十六） 生物固氮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1、生物固氮作用及固氨生物类型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2、固氮酶的结构与功能研究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3、固氮的基因表达调控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4、生物固氮的基因工程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（二十七） 核酸的降解和核苷酸代谢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1、核酸和核苷酸的分解代谢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2、核苷酸的生物合成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3、辅酶核苷酸的生物合成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（二十八） DNA的复制和RNA的生物合成与加工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1、DNA的复制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2、DNA指导下RNA的合成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3、RNA的转录后加工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4、在RNA指导下RNA和DNA的合成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（二十九） 遗传密码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1、DNA是遗传信息的携带分子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2、RNA传递和加工遗传信息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3、遗传密码的破译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4、遗传密码的基本特性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（三十） 蛋白质合成及转运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1、蛋白质合成的分子基础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2、翻译的步骤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3、蛋白质的运输及翻译后的修饰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（三十一）细胞代谢与基因表达调控</w:t>
      </w:r>
    </w:p>
    <w:p>
      <w:pPr>
        <w:ind w:firstLine="560" w:firstLineChars="200"/>
        <w:rPr>
          <w:rFonts w:ascii="仿宋" w:hAnsi="仿宋" w:eastAsia="仿宋"/>
          <w:sz w:val="28"/>
          <w:szCs w:val="28"/>
        </w:rPr>
      </w:pP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1、细胞代谢的调节网络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2、酶活性的调节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3、细胞结构对代谢途径的分隔控制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4、细胞信号传递系统</w:t>
      </w:r>
    </w:p>
    <w:p>
      <w:pPr>
        <w:ind w:firstLine="1134" w:firstLineChars="405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5、基因表达的调节</w:t>
      </w:r>
    </w:p>
    <w:sectPr>
      <w:footerReference r:id="rId3" w:type="default"/>
      <w:pgSz w:w="11906" w:h="16838"/>
      <w:pgMar w:top="1440" w:right="1814" w:bottom="1440" w:left="1814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altName w:val="Calibri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401833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05"/>
  <w:drawingGridVerticalSpacing w:val="156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040EF"/>
    <w:rsid w:val="00104D6D"/>
    <w:rsid w:val="00155FA7"/>
    <w:rsid w:val="001B6F05"/>
    <w:rsid w:val="00201695"/>
    <w:rsid w:val="00204E79"/>
    <w:rsid w:val="00386271"/>
    <w:rsid w:val="00495766"/>
    <w:rsid w:val="004D09B4"/>
    <w:rsid w:val="005B5241"/>
    <w:rsid w:val="006B6109"/>
    <w:rsid w:val="00712263"/>
    <w:rsid w:val="0078674D"/>
    <w:rsid w:val="007E5EAE"/>
    <w:rsid w:val="008D3342"/>
    <w:rsid w:val="009420BA"/>
    <w:rsid w:val="00965A02"/>
    <w:rsid w:val="009D7B23"/>
    <w:rsid w:val="00A0470A"/>
    <w:rsid w:val="00A906DF"/>
    <w:rsid w:val="00AD4376"/>
    <w:rsid w:val="00B3445E"/>
    <w:rsid w:val="00C040EF"/>
    <w:rsid w:val="00C67271"/>
    <w:rsid w:val="00C81434"/>
    <w:rsid w:val="00CD7A51"/>
    <w:rsid w:val="00DA4887"/>
    <w:rsid w:val="00DC661E"/>
    <w:rsid w:val="00DC69C0"/>
    <w:rsid w:val="00E3232B"/>
    <w:rsid w:val="00E36B2B"/>
    <w:rsid w:val="00E40DD2"/>
    <w:rsid w:val="00F036CF"/>
    <w:rsid w:val="00F26861"/>
    <w:rsid w:val="00F70ABF"/>
    <w:rsid w:val="656A2F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仿宋_GB2312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List Paragraph"/>
    <w:basedOn w:val="1"/>
    <w:qFormat/>
    <w:uiPriority w:val="34"/>
    <w:pPr>
      <w:ind w:left="720"/>
      <w:contextualSpacing/>
    </w:pPr>
  </w:style>
  <w:style w:type="character" w:customStyle="1" w:styleId="7">
    <w:name w:val="页眉 Char"/>
    <w:basedOn w:val="4"/>
    <w:link w:val="3"/>
    <w:semiHidden/>
    <w:uiPriority w:val="99"/>
    <w:rPr>
      <w:rFonts w:ascii="仿宋_GB2312" w:hAnsi="Times New Roman" w:eastAsia="仿宋_GB2312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rFonts w:ascii="仿宋_GB2312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377</Words>
  <Characters>2150</Characters>
  <Lines>17</Lines>
  <Paragraphs>5</Paragraphs>
  <TotalTime>0</TotalTime>
  <ScaleCrop>false</ScaleCrop>
  <LinksUpToDate>false</LinksUpToDate>
  <CharactersWithSpaces>2522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2016-09-29T15:29:00Z</dcterms:created>
  <dc:creator>Dayong</dc:creator>
  <cp:lastModifiedBy>Administrator</cp:lastModifiedBy>
  <dcterms:modified xsi:type="dcterms:W3CDTF">2017-09-21T08:26:38Z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